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CD" w:rsidRPr="0088111D" w:rsidRDefault="005050CD" w:rsidP="005050CD">
      <w:pPr>
        <w:rPr>
          <w:rFonts w:eastAsia="Times New Roman"/>
          <w:b/>
          <w:bCs/>
          <w:sz w:val="24"/>
          <w:szCs w:val="24"/>
        </w:rPr>
      </w:pPr>
      <w:r w:rsidRPr="0088111D">
        <w:rPr>
          <w:rFonts w:eastAsia="Times New Roman"/>
          <w:b/>
          <w:sz w:val="24"/>
          <w:szCs w:val="24"/>
        </w:rPr>
        <w:t>OBRAZLOŽENJE UZ DODJELU NAGRADE GORANOV VIJENAC TONKU MAROEVIĆU</w:t>
      </w:r>
    </w:p>
    <w:p w:rsidR="005050CD" w:rsidRPr="0088111D" w:rsidRDefault="005050CD" w:rsidP="005050C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 w:rsidRPr="0088111D">
        <w:rPr>
          <w:rFonts w:eastAsia="Times New Roman"/>
          <w:sz w:val="24"/>
          <w:szCs w:val="24"/>
        </w:rPr>
        <w:t>Prosudbena komisija u sastavu Drago Glamuzina, Slaven Jurić, Miroslav Kirin, Sonja Manojlović i Damir Radić odlučila je Goranov vijenac, nagradu za pjesnički opus i ukupan prinos hrvatskoj književnosti, dodijeliti Tonku Maroeviću.</w:t>
      </w:r>
    </w:p>
    <w:p w:rsidR="005050CD" w:rsidRPr="0088111D" w:rsidRDefault="005050CD" w:rsidP="005050CD">
      <w:pPr>
        <w:jc w:val="both"/>
        <w:rPr>
          <w:rFonts w:eastAsia="Times New Roman"/>
          <w:sz w:val="24"/>
          <w:szCs w:val="24"/>
        </w:rPr>
      </w:pPr>
    </w:p>
    <w:p w:rsidR="005050CD" w:rsidRPr="0088111D" w:rsidRDefault="005050CD" w:rsidP="005050CD">
      <w:pPr>
        <w:jc w:val="both"/>
        <w:rPr>
          <w:rFonts w:eastAsia="Times New Roman"/>
          <w:sz w:val="24"/>
          <w:szCs w:val="24"/>
        </w:rPr>
      </w:pPr>
    </w:p>
    <w:p w:rsidR="00D73619" w:rsidRDefault="005050CD" w:rsidP="00D73619">
      <w:pPr>
        <w:jc w:val="both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sz w:val="24"/>
          <w:szCs w:val="24"/>
          <w:lang w:eastAsia="hr-HR"/>
        </w:rPr>
        <w:t xml:space="preserve">Ime Tonka Maroevića odavno je prepoznatljiv, gotovo institucionalni znak koji - ovjeren i statusom akademika - stoji iza mnoštva susjednih pa ipak raznovrsnih diskurzivnih djelatnosti što pokrivaju pristojan dio našega kulturnoga polja. Autorova ustrajna prisutnost i aktivnost na predstavljanju književnih noviteta, otvaranju likovnih izložbi uz marljivo esejističko i kritičko praćenje novih tendencija u poeziji (popraćeno i antologičarskim rekapitulacijama hrvatskoga pjesništva) kao i u slikarstvu – pa i značajan prevoditeljski staž – ne bi smio zastrti važnost Maroevićeva pjesničkoga djela, odnosno činjenicu da je ono nekoliko desetljeća nezaobilazna referentna točka u suvremenom hrvatskom pjesništvu. Ne toliko opsegom, pa ni učestalošću pojavljivanja zbirki, još od mladalačkih </w:t>
      </w:r>
      <w:r w:rsidRPr="0088111D">
        <w:rPr>
          <w:rFonts w:eastAsia="Times New Roman"/>
          <w:i/>
          <w:sz w:val="24"/>
          <w:szCs w:val="24"/>
          <w:lang w:eastAsia="hr-HR"/>
        </w:rPr>
        <w:t>Primjera</w:t>
      </w:r>
      <w:r w:rsidRPr="0088111D">
        <w:rPr>
          <w:rFonts w:eastAsia="Times New Roman"/>
          <w:sz w:val="24"/>
          <w:szCs w:val="24"/>
          <w:lang w:eastAsia="hr-HR"/>
        </w:rPr>
        <w:t xml:space="preserve"> i </w:t>
      </w:r>
      <w:r w:rsidRPr="0088111D">
        <w:rPr>
          <w:rFonts w:eastAsia="Times New Roman"/>
          <w:i/>
          <w:sz w:val="24"/>
          <w:szCs w:val="24"/>
          <w:lang w:eastAsia="hr-HR"/>
        </w:rPr>
        <w:t>Slijepoga oka</w:t>
      </w:r>
      <w:r w:rsidRPr="0088111D">
        <w:rPr>
          <w:rFonts w:eastAsia="Times New Roman"/>
          <w:sz w:val="24"/>
          <w:szCs w:val="24"/>
          <w:lang w:eastAsia="hr-HR"/>
        </w:rPr>
        <w:t xml:space="preserve"> iz šezdesetih godina, Maroevićev se poetski glas nije konstituirao glasno koliko obazrivo i </w:t>
      </w:r>
      <w:r w:rsidR="00D73619">
        <w:rPr>
          <w:rFonts w:eastAsia="Times New Roman"/>
          <w:sz w:val="24"/>
          <w:szCs w:val="24"/>
          <w:lang w:eastAsia="hr-HR"/>
        </w:rPr>
        <w:t>izbirljivo ali otpočetka zrelo.</w:t>
      </w:r>
    </w:p>
    <w:p w:rsidR="00D73619" w:rsidRDefault="00D73619" w:rsidP="00D73619">
      <w:pPr>
        <w:jc w:val="both"/>
        <w:rPr>
          <w:rFonts w:eastAsia="Times New Roman"/>
          <w:sz w:val="24"/>
          <w:szCs w:val="24"/>
          <w:lang w:eastAsia="hr-HR"/>
        </w:rPr>
      </w:pPr>
    </w:p>
    <w:p w:rsidR="00D73619" w:rsidRDefault="005050CD" w:rsidP="00D73619">
      <w:pPr>
        <w:jc w:val="both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sz w:val="24"/>
          <w:szCs w:val="24"/>
          <w:lang w:eastAsia="hr-HR"/>
        </w:rPr>
        <w:t xml:space="preserve">Njegovo autorsko pismo, gotovo očekivano, barem sa stajališta naknadne književnopovijesne pameti, formalno je, poput Dragojevićeve </w:t>
      </w:r>
      <w:r w:rsidRPr="0088111D">
        <w:rPr>
          <w:rFonts w:eastAsia="Times New Roman"/>
          <w:i/>
          <w:sz w:val="24"/>
          <w:szCs w:val="24"/>
          <w:lang w:eastAsia="hr-HR"/>
        </w:rPr>
        <w:t>Kornjače</w:t>
      </w:r>
      <w:r w:rsidRPr="0088111D">
        <w:rPr>
          <w:rFonts w:eastAsia="Times New Roman"/>
          <w:sz w:val="24"/>
          <w:szCs w:val="24"/>
          <w:lang w:eastAsia="hr-HR"/>
        </w:rPr>
        <w:t xml:space="preserve"> koja je naznačila put, započelo pjesmom u prozi, dakle u znaku tadašnjega pjesničkoga modernizma i zavidna stupnja hermetičnosti koja je postupno slabjela pa na mahove i potpuno nestajala kako se punio Maroevićev repertoar oblikovnih rješenja, a s njima djelomično i pogledi na ulogu književne riječi. Budući da se usporedo mijenjala i paradigma poetske komunikacije u hrvatskom pjesništvu tokom desetljeća, pjesnik je prostor otvorio slobodnome i vezanome stihu, a istodobno i manje elitnom usmjerenju teksta u kojem je uloga čitatelja ponešto izmijenjena; prijašnje semantičke pukotine i asocijativne kratke spojeve iz prvih zbirki, odnosno ishodišnu konstrukciju „savršenoga pejzaža“, tj. kreacije u velikoj mjeri jedinstvenoga i unutrašnjeg svijeta, u </w:t>
      </w:r>
      <w:r w:rsidRPr="0088111D">
        <w:rPr>
          <w:rFonts w:eastAsia="Times New Roman"/>
          <w:i/>
          <w:sz w:val="24"/>
          <w:szCs w:val="24"/>
          <w:lang w:eastAsia="hr-HR"/>
        </w:rPr>
        <w:t>Motivu Genoveve</w:t>
      </w:r>
      <w:r w:rsidRPr="0088111D">
        <w:rPr>
          <w:rFonts w:eastAsia="Times New Roman"/>
          <w:sz w:val="24"/>
          <w:szCs w:val="24"/>
          <w:lang w:eastAsia="hr-HR"/>
        </w:rPr>
        <w:t xml:space="preserve"> zamijenila je kulturna memorija i koherentnije tkanje dulje kompozicije. Kako zapaža Zvonimir Mrkonjić, s tom knjigom „otvara se nova, u mnogom drugačija st</w:t>
      </w:r>
      <w:r w:rsidR="00D73619">
        <w:rPr>
          <w:rFonts w:eastAsia="Times New Roman"/>
          <w:sz w:val="24"/>
          <w:szCs w:val="24"/>
          <w:lang w:eastAsia="hr-HR"/>
        </w:rPr>
        <w:t>ranica Maroevićeva pjesništva“.</w:t>
      </w:r>
    </w:p>
    <w:p w:rsidR="00D73619" w:rsidRDefault="00D73619" w:rsidP="00D73619">
      <w:pPr>
        <w:jc w:val="both"/>
        <w:rPr>
          <w:rFonts w:eastAsia="Times New Roman"/>
          <w:sz w:val="24"/>
          <w:szCs w:val="24"/>
          <w:lang w:eastAsia="hr-HR"/>
        </w:rPr>
      </w:pPr>
    </w:p>
    <w:p w:rsidR="00D73619" w:rsidRDefault="005050CD" w:rsidP="00D73619">
      <w:pPr>
        <w:jc w:val="both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sz w:val="24"/>
          <w:szCs w:val="24"/>
          <w:lang w:eastAsia="hr-HR"/>
        </w:rPr>
        <w:t xml:space="preserve">Premda je i u ranim zbirkama oslanjanje na literarne aluzije i kulturne reminiscencije činilo bitan element tekstualne strategije, od osamdesetih godina nadalje otvoreni dijalog s literarnom tradicijom (često i posredstvom imaginarnoga razgovora s prijateljima po peru) sve će znatnije obilježavati cjelokupnu zgradu Maroevićeve lirike. Ako se relativno „bezoblična“ pjesma u prozi iz prvih zbirki nametnula kao adekvatan okvir „fenomenološki“, a zapravo imaginativno utemeljenim zorovima ili fragmentarnim mikronaracijama, dotle je najprije slobodni stih – koji u specifično autorovoj verziji neprestano obigrava oko nekoga tradicionalnoga oblika, bio on domaći ili strani – a potom vezani ili stvaralačka međuigra dvaju oblika, označio intencionalan iskorak u eksplicitnu intertekstualnost, nerijetko dopunjenu metatekstualnim, najčešće i autopoetičkim komentarima. Kao da ni to nije bilo dovoljno, u sljedećoj je zbirci </w:t>
      </w:r>
      <w:r w:rsidRPr="0088111D">
        <w:rPr>
          <w:rFonts w:eastAsia="Times New Roman"/>
          <w:i/>
          <w:sz w:val="24"/>
          <w:szCs w:val="24"/>
          <w:lang w:eastAsia="hr-HR"/>
        </w:rPr>
        <w:t>Trag roga, ne bez vraga</w:t>
      </w:r>
      <w:r w:rsidRPr="0088111D">
        <w:rPr>
          <w:rFonts w:eastAsia="Times New Roman"/>
          <w:sz w:val="24"/>
          <w:szCs w:val="24"/>
          <w:lang w:eastAsia="hr-HR"/>
        </w:rPr>
        <w:t xml:space="preserve"> taj (post)modernistički hod urodio pregovorima između razaznatljivih strofičkih oblika i proznoga ulomka. Ako je istina da se pjesnici dijele na one kojima strah izaziva bjelina stranice </w:t>
      </w:r>
      <w:r w:rsidRPr="0088111D">
        <w:rPr>
          <w:rFonts w:eastAsia="Times New Roman"/>
          <w:sz w:val="24"/>
          <w:szCs w:val="24"/>
          <w:lang w:eastAsia="hr-HR"/>
        </w:rPr>
        <w:lastRenderedPageBreak/>
        <w:t>i one kojima je papir unaprijed odviše ispisan, tada Maroević zasigurno pripada potonjoj i sve mnogobrojnijoj skupini što joj je Stephane Mallarmé veliki moderni otac; uzevši u obzir da je on kao nitko u nas, osim možda Ivana Slamniga, „muzu impotencije“ – kako se, ne bez feminističkoga sarkazma, spretno izrazila Barbara Johnson – odnosno poštovanje pred najboljim stranicama domaće i europske poezije usvojio kao polazište za ispisivanje svoga pjesničkoga palimpsesta.</w:t>
      </w:r>
    </w:p>
    <w:p w:rsidR="00D73619" w:rsidRDefault="00D73619" w:rsidP="00D73619">
      <w:pPr>
        <w:jc w:val="both"/>
        <w:rPr>
          <w:rFonts w:eastAsia="Times New Roman"/>
          <w:sz w:val="24"/>
          <w:szCs w:val="24"/>
          <w:lang w:eastAsia="hr-HR"/>
        </w:rPr>
      </w:pPr>
    </w:p>
    <w:p w:rsidR="00D73619" w:rsidRDefault="005050CD" w:rsidP="00D73619">
      <w:pPr>
        <w:jc w:val="both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sz w:val="24"/>
          <w:szCs w:val="24"/>
          <w:lang w:eastAsia="hr-HR"/>
        </w:rPr>
        <w:t xml:space="preserve">Otuda još jedna faceta te poezije koju lirski subjekt u jednoj prigodi autoironično kvalificira kao „prepisanu“, a kritika ju je uočila kao prepoznatljiv i ustrajan postupak u zbirkama od osamdesetih godina do danas: sažeta je sintagmama kao što su „poetika prefabriciranih elemenata“ ili „potrošeni govor“ (Mrkonjić, Brlek). Nakana da se pjesma pravi od već postojećih, nađenih verbalnih tvorevina ili njihovih tragova s jedne je strane zalog ustrajnog prianjanja uz prošlost (povijest) kao danas jedino moguće izvorište pjevanja, dok je, dakako, s druge strane, još jedan u nizu pokušaja da se velika tradicija kreativno asimilira i prevlada. Tretman jezičnih proizvoda i poluproizvoda, uz nešto više humora kojemu je s godinama pjesnik sve skloniji, baš kao i meandriranje između različitih, a opet „nađenih“ formalnih uzoraka, svjedoči autorovu težnju da se uvijek iznova prekoračuju granice diskursa koje su u prethodnim zbirkama ionako labavo uspostavljene. Stoga u okviru toga opusa nije krucijalno, iako nije nevažno, tematiziraju li ciklusi motive iz visoke kulturne sfere (Genoveva, Gradiva), ili se poseže za naslagama narodnoga blaga kao npr. u ciklusu </w:t>
      </w:r>
      <w:r w:rsidRPr="0088111D">
        <w:rPr>
          <w:rFonts w:eastAsia="Times New Roman"/>
          <w:i/>
          <w:sz w:val="24"/>
          <w:szCs w:val="24"/>
          <w:lang w:eastAsia="hr-HR"/>
        </w:rPr>
        <w:t>Lijevom i desnom rukom</w:t>
      </w:r>
      <w:r w:rsidRPr="0088111D">
        <w:rPr>
          <w:rFonts w:eastAsia="Times New Roman"/>
          <w:sz w:val="24"/>
          <w:szCs w:val="24"/>
          <w:lang w:eastAsia="hr-HR"/>
        </w:rPr>
        <w:t>. Bitno je da se poetska igra nastavi, unatoč repetitivnim lamentacijama o uvjetima njezine (ne)mogućnosti.</w:t>
      </w:r>
    </w:p>
    <w:p w:rsidR="00D73619" w:rsidRDefault="00D73619" w:rsidP="00D73619">
      <w:pPr>
        <w:jc w:val="both"/>
        <w:rPr>
          <w:rFonts w:eastAsia="Times New Roman"/>
          <w:sz w:val="24"/>
          <w:szCs w:val="24"/>
          <w:lang w:eastAsia="hr-HR"/>
        </w:rPr>
      </w:pPr>
    </w:p>
    <w:p w:rsidR="00D73619" w:rsidRDefault="005050CD" w:rsidP="00D73619">
      <w:pPr>
        <w:jc w:val="both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sz w:val="24"/>
          <w:szCs w:val="24"/>
          <w:lang w:eastAsia="hr-HR"/>
        </w:rPr>
        <w:t xml:space="preserve">Gradeći svoj rukopis u rasponu od pola stoljeća Maroević se sve čvršće držao svoga poetskog koncepta, ali je u svakoj sljedećoj zbirci umješno obavio taktičke manevre kako bi omjer između sličnoga i različitoga ostao estetski djelotvoran. Valja napomenuti i da je on jedan od prvih naših pjesnika koji je zbirku, pa i opus, gradio težeći svojevrsnoj jedinstvenosti, ako je već cjelovitost i totalitet unaprijed isključio kao neostvariv ideal. Stoga su u njegovoj poeziji ciklusi – koji su nerijetko bliski srodnici poemi – odlučujući činitelji u organizaciji zbirke pa i cijeloga književnog djela. Već je uočeno (H. Pejaković) da se unatoč dugim vremenskim razmacima između nastanka pojedinih ciklusa i pjesničkih knjiga u Maroevićevu pjevanju motivi neprestano vraćaju pa se neki od njih mogu shvatiti i kao nastavak ili komentar onima što ih je situirao na drugo mjesto i u drugi kontekst. Provodeći motive (a i </w:t>
      </w:r>
      <w:r w:rsidRPr="0088111D">
        <w:rPr>
          <w:rFonts w:eastAsia="Times New Roman"/>
          <w:i/>
          <w:sz w:val="24"/>
          <w:szCs w:val="24"/>
          <w:lang w:eastAsia="hr-HR"/>
        </w:rPr>
        <w:t>mimo</w:t>
      </w:r>
      <w:r w:rsidRPr="0088111D">
        <w:rPr>
          <w:rFonts w:eastAsia="Times New Roman"/>
          <w:sz w:val="24"/>
          <w:szCs w:val="24"/>
          <w:lang w:eastAsia="hr-HR"/>
        </w:rPr>
        <w:t xml:space="preserve"> njih) u neprestanom autopoetičkom meandriranju između </w:t>
      </w:r>
      <w:r w:rsidRPr="0088111D">
        <w:rPr>
          <w:rFonts w:eastAsia="Times New Roman"/>
          <w:i/>
          <w:sz w:val="24"/>
          <w:szCs w:val="24"/>
          <w:lang w:eastAsia="hr-HR"/>
        </w:rPr>
        <w:t>mulja</w:t>
      </w:r>
      <w:r w:rsidRPr="0088111D">
        <w:rPr>
          <w:rFonts w:eastAsia="Times New Roman"/>
          <w:sz w:val="24"/>
          <w:szCs w:val="24"/>
          <w:lang w:eastAsia="hr-HR"/>
        </w:rPr>
        <w:t xml:space="preserve"> i </w:t>
      </w:r>
      <w:r w:rsidRPr="0088111D">
        <w:rPr>
          <w:rFonts w:eastAsia="Times New Roman"/>
          <w:i/>
          <w:sz w:val="24"/>
          <w:szCs w:val="24"/>
          <w:lang w:eastAsia="hr-HR"/>
        </w:rPr>
        <w:t>pjene</w:t>
      </w:r>
      <w:r w:rsidRPr="0088111D">
        <w:rPr>
          <w:rFonts w:eastAsia="Times New Roman"/>
          <w:sz w:val="24"/>
          <w:szCs w:val="24"/>
          <w:lang w:eastAsia="hr-HR"/>
        </w:rPr>
        <w:t>, između priopćivoga i nepriopćivoga taj je hrvatski i mediteranski pjesnik, premda u pismu koje ne poznaje udomljenost i bilo kakvu stabilnost, konstantno „privilegirao trenutke prelaska granice“ (T. Brlek) između domaće i romanske književnosti, dubokoga nasljeđa europske kulture i sasvim recentnih izvanknjiževnih fenomena da bi jednako tako ustrajno balansirao između uzvišenoga i prizemnoga, estetičkoga i egzistencijalnoga.</w:t>
      </w:r>
    </w:p>
    <w:p w:rsidR="00D73619" w:rsidRDefault="00D73619" w:rsidP="00D73619">
      <w:pPr>
        <w:jc w:val="both"/>
        <w:rPr>
          <w:rFonts w:eastAsia="Times New Roman"/>
          <w:sz w:val="24"/>
          <w:szCs w:val="24"/>
          <w:lang w:eastAsia="hr-HR"/>
        </w:rPr>
      </w:pPr>
    </w:p>
    <w:p w:rsidR="00C9268A" w:rsidRPr="005050CD" w:rsidRDefault="005050CD" w:rsidP="00D73619">
      <w:pPr>
        <w:jc w:val="both"/>
        <w:rPr>
          <w:rFonts w:eastAsia="Times New Roman"/>
          <w:sz w:val="24"/>
          <w:szCs w:val="24"/>
          <w:lang w:eastAsia="hr-HR"/>
        </w:rPr>
      </w:pPr>
      <w:bookmarkStart w:id="0" w:name="_GoBack"/>
      <w:bookmarkEnd w:id="0"/>
      <w:r w:rsidRPr="0088111D">
        <w:rPr>
          <w:rFonts w:eastAsia="Times New Roman"/>
          <w:sz w:val="24"/>
          <w:szCs w:val="24"/>
          <w:lang w:eastAsia="hr-HR"/>
        </w:rPr>
        <w:t xml:space="preserve">Naposljetku, premda nikako najmanje važno, kako u motivima tako i mimo njih, Maroević je znalačkim pa i eruditskim pristupom oblikovanju pjesničkoga teksta i njegova ritma tražio i nalazio nove načine osmišljavanja poetske kompozicije. Visoka kompetencija u pogledu aure uposlene forme urodila je, s jednakim uspjehom, i nizom formalnih eksperimenata i noviteta u prostornom kontinuumu poezije i proze, kako je već rečeno, ali i revitalizacijom klasičnih oblika </w:t>
      </w:r>
      <w:r w:rsidRPr="0088111D">
        <w:rPr>
          <w:rFonts w:eastAsia="Times New Roman"/>
          <w:sz w:val="24"/>
          <w:szCs w:val="24"/>
          <w:lang w:eastAsia="hr-HR"/>
        </w:rPr>
        <w:lastRenderedPageBreak/>
        <w:t xml:space="preserve">stiha i strofe među kojima je </w:t>
      </w:r>
      <w:r w:rsidRPr="0088111D">
        <w:rPr>
          <w:rFonts w:eastAsia="Times New Roman"/>
          <w:i/>
          <w:sz w:val="24"/>
          <w:szCs w:val="24"/>
          <w:lang w:eastAsia="hr-HR"/>
        </w:rPr>
        <w:t>sonetna struka</w:t>
      </w:r>
      <w:r w:rsidRPr="0088111D">
        <w:rPr>
          <w:rFonts w:eastAsia="Times New Roman"/>
          <w:sz w:val="24"/>
          <w:szCs w:val="24"/>
          <w:lang w:eastAsia="hr-HR"/>
        </w:rPr>
        <w:t xml:space="preserve"> samo jedna – iako možda najpoznatija – od pjesnikovih specijalnosti. U razdoblju koje je rukovanje stihovnom formom i osjećaj za ritam u elitnoj sferi gotovo prepustilo zaboravu, taj rijedak dar koji Tonko Maroević dijeli s tek omanjom skupinom literarnih prijatelja i sljedbenika dodatni je doprinos suvremenom hrvatskom pjesništvu.</w:t>
      </w:r>
    </w:p>
    <w:sectPr w:rsidR="00C9268A" w:rsidRPr="0050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CD"/>
    <w:rsid w:val="005050CD"/>
    <w:rsid w:val="00C9268A"/>
    <w:rsid w:val="00D73619"/>
    <w:rsid w:val="00D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CD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CD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</dc:creator>
  <cp:lastModifiedBy>Barney</cp:lastModifiedBy>
  <cp:revision>2</cp:revision>
  <dcterms:created xsi:type="dcterms:W3CDTF">2018-03-15T17:02:00Z</dcterms:created>
  <dcterms:modified xsi:type="dcterms:W3CDTF">2018-03-15T17:05:00Z</dcterms:modified>
</cp:coreProperties>
</file>