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A" w:rsidRPr="0088111D" w:rsidRDefault="00EC0F5A" w:rsidP="00EC0F5A">
      <w:pPr>
        <w:jc w:val="both"/>
        <w:rPr>
          <w:b/>
          <w:sz w:val="24"/>
          <w:szCs w:val="24"/>
        </w:rPr>
      </w:pPr>
      <w:r w:rsidRPr="0088111D">
        <w:rPr>
          <w:b/>
          <w:sz w:val="24"/>
          <w:szCs w:val="24"/>
        </w:rPr>
        <w:t>OBRAZLOŽENJE UZ DODJELU NAGRADE „GORAN ZA MLADE PJESNIKE“ MARIJI DEJANOVIĆ</w:t>
      </w:r>
    </w:p>
    <w:p w:rsidR="00EC0F5A" w:rsidRDefault="00EC0F5A" w:rsidP="00EC0F5A">
      <w:pPr>
        <w:jc w:val="both"/>
        <w:rPr>
          <w:sz w:val="24"/>
          <w:szCs w:val="24"/>
        </w:rPr>
      </w:pPr>
    </w:p>
    <w:p w:rsidR="00EC0F5A" w:rsidRPr="0088111D" w:rsidRDefault="00EC0F5A" w:rsidP="00EC0F5A">
      <w:pPr>
        <w:jc w:val="both"/>
        <w:rPr>
          <w:sz w:val="24"/>
          <w:szCs w:val="24"/>
        </w:rPr>
      </w:pPr>
      <w:r w:rsidRPr="0088111D">
        <w:rPr>
          <w:sz w:val="24"/>
          <w:szCs w:val="24"/>
        </w:rPr>
        <w:t xml:space="preserve">Na ovogodišnji natječaj za nagradu Goran za mlade pjesnike pristigla su ukupno 42 rukopisa. Nakon pažljivog čitanja svih rukopisa, žiri u sastavu Miroslav Mićanović, Ivan Šamija i Nada Topić jednoglasno je odabrao tri najbolja: </w:t>
      </w:r>
      <w:r w:rsidRPr="0088111D">
        <w:rPr>
          <w:i/>
          <w:sz w:val="24"/>
          <w:szCs w:val="24"/>
        </w:rPr>
        <w:t>Etika kruha i konja</w:t>
      </w:r>
      <w:r w:rsidRPr="0088111D">
        <w:rPr>
          <w:sz w:val="24"/>
          <w:szCs w:val="24"/>
        </w:rPr>
        <w:t xml:space="preserve"> Marije Dejanović, </w:t>
      </w:r>
      <w:r w:rsidRPr="0088111D">
        <w:rPr>
          <w:i/>
          <w:sz w:val="24"/>
          <w:szCs w:val="24"/>
        </w:rPr>
        <w:t>Ipak, zora</w:t>
      </w:r>
      <w:r w:rsidRPr="0088111D">
        <w:rPr>
          <w:sz w:val="24"/>
          <w:szCs w:val="24"/>
        </w:rPr>
        <w:t xml:space="preserve"> Tomislava Augustinčića i </w:t>
      </w:r>
      <w:r w:rsidRPr="0088111D">
        <w:rPr>
          <w:i/>
          <w:sz w:val="24"/>
          <w:szCs w:val="24"/>
        </w:rPr>
        <w:t>Mimikrijavode</w:t>
      </w:r>
      <w:r w:rsidRPr="0088111D">
        <w:rPr>
          <w:sz w:val="24"/>
          <w:szCs w:val="24"/>
        </w:rPr>
        <w:t xml:space="preserve"> Lane Bojanić. Po mišljenju članova žirija, sva tri rukopisa, svaki u svom različitom i dosljedno provedenom pristupu građenju pjesničkog teksta, jedinstven su i značajan događaj u prostoru jezika poezije i time knjige vrijedne objavljivanja. Iako se ni jedan od ta tri rukopisa općim dojmom nije izdvojio kao značajno bolji od druga dva, nakon pomnog iščitavanja svih triju rukopisa i rasprave, uzevši u obzir kriterije dovršenosti i cjelovitosti knjige, dosljednosti i zaokruženosti cijelog rukopisa te pristupačnosti i inovativnosti pjesničkog jezika žiri je odlučio nagradu Goran za mlade pjesnike dodijeliti Mariji Dejanović za rukopis </w:t>
      </w:r>
      <w:r w:rsidRPr="0088111D">
        <w:rPr>
          <w:i/>
          <w:sz w:val="24"/>
          <w:szCs w:val="24"/>
        </w:rPr>
        <w:t>Etika kruha i konja</w:t>
      </w:r>
      <w:r w:rsidRPr="0088111D">
        <w:rPr>
          <w:sz w:val="24"/>
          <w:szCs w:val="24"/>
        </w:rPr>
        <w:t xml:space="preserve"> te posebno pohvaliti i osvrnuti se na rukopise </w:t>
      </w:r>
      <w:r w:rsidRPr="0088111D">
        <w:rPr>
          <w:i/>
          <w:sz w:val="24"/>
          <w:szCs w:val="24"/>
        </w:rPr>
        <w:t>Ipak, zora</w:t>
      </w:r>
      <w:r w:rsidRPr="0088111D">
        <w:rPr>
          <w:sz w:val="24"/>
          <w:szCs w:val="24"/>
        </w:rPr>
        <w:t xml:space="preserve"> Tomislava Augustinčića i </w:t>
      </w:r>
      <w:r w:rsidRPr="0088111D">
        <w:rPr>
          <w:i/>
          <w:sz w:val="24"/>
          <w:szCs w:val="24"/>
        </w:rPr>
        <w:t>Mimikrijavode</w:t>
      </w:r>
      <w:r w:rsidRPr="0088111D">
        <w:rPr>
          <w:sz w:val="24"/>
          <w:szCs w:val="24"/>
        </w:rPr>
        <w:t xml:space="preserve"> Lane Bojanić. </w:t>
      </w:r>
    </w:p>
    <w:p w:rsidR="00EC0F5A" w:rsidRPr="0088111D" w:rsidRDefault="00EC0F5A" w:rsidP="00EC0F5A">
      <w:pPr>
        <w:jc w:val="both"/>
        <w:rPr>
          <w:sz w:val="24"/>
          <w:szCs w:val="24"/>
        </w:rPr>
      </w:pPr>
    </w:p>
    <w:p w:rsidR="00D036B7" w:rsidRDefault="00EC0F5A" w:rsidP="00EC0F5A">
      <w:pPr>
        <w:jc w:val="both"/>
        <w:rPr>
          <w:sz w:val="24"/>
          <w:szCs w:val="24"/>
        </w:rPr>
      </w:pPr>
      <w:r w:rsidRPr="0088111D">
        <w:rPr>
          <w:sz w:val="24"/>
          <w:szCs w:val="24"/>
        </w:rPr>
        <w:t xml:space="preserve">Rukopis </w:t>
      </w:r>
      <w:r w:rsidRPr="0088111D">
        <w:rPr>
          <w:i/>
          <w:sz w:val="24"/>
          <w:szCs w:val="24"/>
        </w:rPr>
        <w:t>Etika kruha i konja</w:t>
      </w:r>
      <w:r w:rsidRPr="0088111D">
        <w:rPr>
          <w:sz w:val="24"/>
          <w:szCs w:val="24"/>
        </w:rPr>
        <w:t xml:space="preserve"> Marije Dejanović već nas naslovom prve pjesme (</w:t>
      </w:r>
      <w:r w:rsidRPr="0088111D">
        <w:rPr>
          <w:i/>
          <w:sz w:val="24"/>
          <w:szCs w:val="24"/>
        </w:rPr>
        <w:t>Ugasiti hrast</w:t>
      </w:r>
      <w:r w:rsidRPr="0088111D">
        <w:rPr>
          <w:sz w:val="24"/>
          <w:szCs w:val="24"/>
        </w:rPr>
        <w:t>) uranja u začudan i snažno dojmljiv vlastiti svijet/tekst iz kojeg na kraju izronimo kroz posljednju strofu rukopisa („Neće se više ni jedan moj sin / okušati u stvaranju svijeta“) koju možemo shvatiti dijelom i kao ironičan metapoetički iskaz. Na tom tragu, ovaj rukopis može se pročitati kao u potpunosti uspio pokušaj stvaranja vlastitog referencijalnog sustava u kojem pojedine ključne riječi dobivaju značenje jedna u odnosu na druge u kontekstu cjeline. Primjer takve riječi je riječ „zub“ koja se u različitim imeničnim oblicima pojavljuje 29 puta. Kao i kod nekih drugih ponavljajućih riječi, radi se o konkretnoj imenici koja nema metaforičku funkciju da upućuje na značenje izvan jez</w:t>
      </w:r>
      <w:r w:rsidR="00D036B7">
        <w:rPr>
          <w:sz w:val="24"/>
          <w:szCs w:val="24"/>
        </w:rPr>
        <w:t>ične konstrukcije samog teksta.</w:t>
      </w:r>
    </w:p>
    <w:p w:rsidR="00D036B7" w:rsidRDefault="00D036B7" w:rsidP="00EC0F5A">
      <w:pPr>
        <w:jc w:val="both"/>
        <w:rPr>
          <w:sz w:val="24"/>
          <w:szCs w:val="24"/>
        </w:rPr>
      </w:pPr>
    </w:p>
    <w:p w:rsidR="00D036B7" w:rsidRDefault="00EC0F5A" w:rsidP="00EC0F5A">
      <w:pPr>
        <w:jc w:val="both"/>
        <w:rPr>
          <w:sz w:val="24"/>
          <w:szCs w:val="24"/>
        </w:rPr>
      </w:pPr>
      <w:r w:rsidRPr="0088111D">
        <w:rPr>
          <w:sz w:val="24"/>
          <w:szCs w:val="24"/>
        </w:rPr>
        <w:t xml:space="preserve">Karakteristika ove poezije općeniti je izostanak intertekstualnosti, kao i izravnog upućivanja na društveno-političku stvarnost. Ipak, brojna mjesta pažljivom čitatelju opovrgavaju iščitavanje ovog teksta u larpurlartističkom ključu. Navest ćemo primjer iz prvog ciklusa </w:t>
      </w:r>
      <w:r w:rsidRPr="0088111D">
        <w:rPr>
          <w:i/>
          <w:sz w:val="24"/>
          <w:szCs w:val="24"/>
        </w:rPr>
        <w:t>Naukovanje kod čarobnice</w:t>
      </w:r>
      <w:r w:rsidRPr="0088111D">
        <w:rPr>
          <w:sz w:val="24"/>
          <w:szCs w:val="24"/>
        </w:rPr>
        <w:t xml:space="preserve">, gdje većina pjesama počinje iskazom o čarobnici koju možemo, ali ne moramo iščitati kao transformaciju majke. U pjesmi </w:t>
      </w:r>
      <w:r w:rsidRPr="0088111D">
        <w:rPr>
          <w:i/>
          <w:sz w:val="24"/>
          <w:szCs w:val="24"/>
        </w:rPr>
        <w:t>Etika kruha i konja</w:t>
      </w:r>
      <w:r w:rsidRPr="0088111D">
        <w:rPr>
          <w:sz w:val="24"/>
          <w:szCs w:val="24"/>
        </w:rPr>
        <w:t xml:space="preserve"> iz ovog ciklusa čarobnica se u upravnom govoru obraća riječima: „Ne mora nitko znati što misliš.“ To su riječi žene zarobljene u patrijarhalnom svijetu/jeziku. Stvaranje vlastitog jezika, sustava značenja i logičke strukture u tom je slučaju oblik otpora i emancipacije i na taj način možemo shvatiti projekt ovog rukopisa. Na tragu takve emancipatornosti možemo pročitati i jedan od glavnih motiva rukopisa, identitetsku hibridnost i preobrazbu „ljudi/konji“. Sjajan primjer je pjesma </w:t>
      </w:r>
      <w:r w:rsidRPr="0088111D">
        <w:rPr>
          <w:i/>
          <w:sz w:val="24"/>
          <w:szCs w:val="24"/>
        </w:rPr>
        <w:t>U vlastitoj sobi</w:t>
      </w:r>
      <w:r w:rsidRPr="0088111D">
        <w:rPr>
          <w:sz w:val="24"/>
          <w:szCs w:val="24"/>
        </w:rPr>
        <w:t xml:space="preserve"> u kojoj je opisano postajanje konjem lirskog subjekta koji je ranije naznačen kao djevojčica. Uz provodni motiv hibridnosti i preobrazbe, u tekstu je i puno riječi i slika koje opisuju granicu unutrašnjeg i vanjskog. Uz vrata, prozore, zidove tu su u pjesmi </w:t>
      </w:r>
      <w:r w:rsidRPr="0088111D">
        <w:rPr>
          <w:i/>
          <w:sz w:val="24"/>
          <w:szCs w:val="24"/>
        </w:rPr>
        <w:t>Nevidljiva vrpca</w:t>
      </w:r>
      <w:r w:rsidRPr="0088111D">
        <w:rPr>
          <w:sz w:val="24"/>
          <w:szCs w:val="24"/>
        </w:rPr>
        <w:t xml:space="preserve"> i zjenice i usta („Kroz zjenice ulaze ljudske noge / u pokislim cipelama od starih šešira. / Kroz usta izlaze po</w:t>
      </w:r>
      <w:r w:rsidR="00D036B7">
        <w:rPr>
          <w:sz w:val="24"/>
          <w:szCs w:val="24"/>
        </w:rPr>
        <w:t>tkove / vrijedne promatranja“).</w:t>
      </w:r>
    </w:p>
    <w:p w:rsidR="00D036B7" w:rsidRDefault="00D036B7" w:rsidP="00EC0F5A">
      <w:pPr>
        <w:jc w:val="both"/>
        <w:rPr>
          <w:sz w:val="24"/>
          <w:szCs w:val="24"/>
        </w:rPr>
      </w:pPr>
    </w:p>
    <w:p w:rsidR="00EC0F5A" w:rsidRDefault="00EC0F5A" w:rsidP="00EC0F5A">
      <w:pPr>
        <w:jc w:val="both"/>
        <w:rPr>
          <w:sz w:val="24"/>
          <w:szCs w:val="24"/>
        </w:rPr>
      </w:pPr>
      <w:r w:rsidRPr="0088111D">
        <w:rPr>
          <w:sz w:val="24"/>
          <w:szCs w:val="24"/>
        </w:rPr>
        <w:t xml:space="preserve">Iako se sva snaga ovakvog pjesničkog projekta može sagledati samo iz cjeline i precizne strukture rukopisa, poezija Marije Dejanović ipak i izravnije dopire do čitatelja originalnošću i začudnom ljepotom pojedinih pjesničkih slika koje su ostvarene svedenim i preciznim jezikom. </w:t>
      </w:r>
      <w:r w:rsidRPr="0088111D">
        <w:rPr>
          <w:sz w:val="24"/>
          <w:szCs w:val="24"/>
        </w:rPr>
        <w:lastRenderedPageBreak/>
        <w:t xml:space="preserve">Jednostavnost jezika opravdava čitanje ovog rukopisa ne kao hermetičnog u smislu da skriva tajno značenje, već upravo suprotno, kao pokušaja da se poezija u potpunosti ostvari kao prostor jezične i značenjske slobode i igre. </w:t>
      </w:r>
    </w:p>
    <w:p w:rsidR="00D036B7" w:rsidRDefault="00D036B7" w:rsidP="00EC0F5A">
      <w:pPr>
        <w:jc w:val="both"/>
        <w:rPr>
          <w:sz w:val="24"/>
          <w:szCs w:val="24"/>
        </w:rPr>
      </w:pPr>
      <w:bookmarkStart w:id="0" w:name="_GoBack"/>
      <w:bookmarkEnd w:id="0"/>
    </w:p>
    <w:p w:rsidR="00EC0F5A" w:rsidRPr="0088111D" w:rsidRDefault="00EC0F5A" w:rsidP="00EC0F5A">
      <w:pPr>
        <w:jc w:val="both"/>
        <w:rPr>
          <w:sz w:val="24"/>
          <w:szCs w:val="24"/>
        </w:rPr>
      </w:pPr>
      <w:r>
        <w:rPr>
          <w:sz w:val="24"/>
          <w:szCs w:val="24"/>
        </w:rPr>
        <w:t>Ivan Šamija</w:t>
      </w:r>
    </w:p>
    <w:p w:rsidR="00C9268A" w:rsidRDefault="00C9268A"/>
    <w:sectPr w:rsidR="00C9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5A"/>
    <w:rsid w:val="00C9268A"/>
    <w:rsid w:val="00D036B7"/>
    <w:rsid w:val="00DA2DDF"/>
    <w:rsid w:val="00E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5A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5A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</dc:creator>
  <cp:lastModifiedBy>Barney</cp:lastModifiedBy>
  <cp:revision>2</cp:revision>
  <dcterms:created xsi:type="dcterms:W3CDTF">2018-03-15T17:03:00Z</dcterms:created>
  <dcterms:modified xsi:type="dcterms:W3CDTF">2018-03-15T17:04:00Z</dcterms:modified>
</cp:coreProperties>
</file>